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8A" w:rsidRDefault="00D8078A" w:rsidP="00D8078A">
      <w:pPr>
        <w:pStyle w:val="Heading1"/>
      </w:pPr>
      <w:bookmarkStart w:id="0" w:name="_GoBack"/>
      <w:bookmarkEnd w:id="0"/>
      <w:r>
        <w:t>Other Disabilities</w:t>
      </w:r>
    </w:p>
    <w:p w:rsidR="00D8078A" w:rsidRDefault="00D8078A" w:rsidP="00D8078A">
      <w:pPr>
        <w:jc w:val="center"/>
        <w:rPr>
          <w:b/>
          <w:sz w:val="24"/>
        </w:rPr>
      </w:pPr>
    </w:p>
    <w:p w:rsidR="00D8078A" w:rsidRDefault="00D8078A" w:rsidP="00D8078A">
      <w:pPr>
        <w:pStyle w:val="BodyText"/>
      </w:pPr>
      <w:r>
        <w:tab/>
        <w:t xml:space="preserve">Students with disabilities that are </w:t>
      </w:r>
      <w:r>
        <w:rPr>
          <w:b/>
          <w:u w:val="single"/>
        </w:rPr>
        <w:t>clearly visible</w:t>
      </w:r>
      <w:r>
        <w:t xml:space="preserve"> by outward manifestations of the disability (e.g., a quadriplegics) shall be afforded accommodations that are clearly justified by the nature of their disability (e.g., a reader for a student who is blind.)  Centenary College reserves the right to request disability-related documentation when a requested accommodation cannot be easily justified and determined by the outward effects of the student’s disabling condition or the knowledge and experience of the DSS Office. When disability related documentation is requested, the student shall follow the documentation guidelines below.</w:t>
      </w:r>
    </w:p>
    <w:p w:rsidR="00D8078A" w:rsidRDefault="00D8078A" w:rsidP="00D8078A">
      <w:pPr>
        <w:rPr>
          <w:sz w:val="24"/>
        </w:rPr>
      </w:pPr>
      <w:r>
        <w:rPr>
          <w:sz w:val="24"/>
        </w:rPr>
        <w:t>________________________________________________________________________</w:t>
      </w:r>
    </w:p>
    <w:p w:rsidR="00D8078A" w:rsidRDefault="00D8078A" w:rsidP="00D8078A">
      <w:pPr>
        <w:rPr>
          <w:sz w:val="24"/>
        </w:rPr>
      </w:pPr>
    </w:p>
    <w:p w:rsidR="00D8078A" w:rsidRDefault="00D8078A" w:rsidP="00D8078A">
      <w:pPr>
        <w:rPr>
          <w:sz w:val="24"/>
        </w:rPr>
      </w:pPr>
      <w:r>
        <w:rPr>
          <w:sz w:val="24"/>
        </w:rPr>
        <w:tab/>
        <w:t xml:space="preserve">Students with disabilities that are </w:t>
      </w:r>
      <w:r>
        <w:rPr>
          <w:b/>
          <w:sz w:val="24"/>
          <w:u w:val="single"/>
        </w:rPr>
        <w:t>not clearly visible</w:t>
      </w:r>
      <w:r>
        <w:rPr>
          <w:sz w:val="24"/>
        </w:rPr>
        <w:t xml:space="preserve"> by outward manifestations of the disability (e.g., chronic health disorders; systemic disorders; and, with the exception of learning disabilities, AD/HD and psychological disorders) </w:t>
      </w:r>
      <w:r>
        <w:rPr>
          <w:b/>
          <w:sz w:val="24"/>
          <w:u w:val="single"/>
        </w:rPr>
        <w:t>must</w:t>
      </w:r>
      <w:r>
        <w:rPr>
          <w:sz w:val="24"/>
        </w:rPr>
        <w:t xml:space="preserve"> provide documentation that meets the following criteria:</w:t>
      </w:r>
    </w:p>
    <w:p w:rsidR="00D8078A" w:rsidRDefault="00D8078A" w:rsidP="00D8078A">
      <w:pPr>
        <w:rPr>
          <w:sz w:val="24"/>
        </w:rPr>
      </w:pPr>
    </w:p>
    <w:p w:rsidR="00D8078A" w:rsidRDefault="00D8078A" w:rsidP="00D8078A">
      <w:pPr>
        <w:numPr>
          <w:ilvl w:val="0"/>
          <w:numId w:val="1"/>
        </w:numPr>
        <w:rPr>
          <w:sz w:val="24"/>
        </w:rPr>
      </w:pPr>
      <w:r>
        <w:rPr>
          <w:sz w:val="24"/>
        </w:rPr>
        <w:t>The documentation provided to the Counseling Center must be comprehensive and current (preferably within three years prior to the student’s request for accommodations dependent upon the disorder);</w:t>
      </w:r>
    </w:p>
    <w:p w:rsidR="00D8078A" w:rsidRDefault="00D8078A" w:rsidP="00D8078A">
      <w:pPr>
        <w:numPr>
          <w:ilvl w:val="0"/>
          <w:numId w:val="1"/>
        </w:numPr>
        <w:rPr>
          <w:sz w:val="24"/>
        </w:rPr>
      </w:pPr>
      <w:r>
        <w:rPr>
          <w:sz w:val="24"/>
        </w:rPr>
        <w:t>Professionals conducting assessments, rendering diagnoses of specific disabilities, and making recommendations for appropriate accommodations must be qualified to do so (e.g., physician, psychiatrist, licensed psychologist, licensed counselor, or neuropsychologist);</w:t>
      </w:r>
    </w:p>
    <w:p w:rsidR="00D8078A" w:rsidRDefault="00D8078A" w:rsidP="00D8078A">
      <w:pPr>
        <w:numPr>
          <w:ilvl w:val="0"/>
          <w:numId w:val="1"/>
        </w:numPr>
        <w:rPr>
          <w:sz w:val="24"/>
        </w:rPr>
      </w:pPr>
      <w:r>
        <w:rPr>
          <w:sz w:val="24"/>
        </w:rPr>
        <w:t>The documentation must identify an unequivocal diagnosis of a specific disability;</w:t>
      </w:r>
    </w:p>
    <w:p w:rsidR="00D8078A" w:rsidRDefault="00D8078A" w:rsidP="00D8078A">
      <w:pPr>
        <w:numPr>
          <w:ilvl w:val="0"/>
          <w:numId w:val="1"/>
        </w:numPr>
        <w:rPr>
          <w:sz w:val="24"/>
        </w:rPr>
      </w:pPr>
      <w:r>
        <w:rPr>
          <w:sz w:val="24"/>
        </w:rPr>
        <w:t>The documentation must discuss functional limitations caused by the disorder in an academic environment;</w:t>
      </w:r>
    </w:p>
    <w:p w:rsidR="00D8078A" w:rsidRDefault="00D8078A" w:rsidP="00D8078A">
      <w:pPr>
        <w:numPr>
          <w:ilvl w:val="0"/>
          <w:numId w:val="1"/>
        </w:numPr>
        <w:rPr>
          <w:sz w:val="24"/>
        </w:rPr>
      </w:pPr>
      <w:r>
        <w:rPr>
          <w:sz w:val="24"/>
        </w:rPr>
        <w:t>The documentation should recommend accommodations to compensate for the identified functional limitations;</w:t>
      </w:r>
    </w:p>
    <w:p w:rsidR="00D8078A" w:rsidRDefault="00D8078A" w:rsidP="00D8078A">
      <w:pPr>
        <w:numPr>
          <w:ilvl w:val="0"/>
          <w:numId w:val="1"/>
        </w:numPr>
        <w:rPr>
          <w:sz w:val="24"/>
        </w:rPr>
      </w:pPr>
      <w:r>
        <w:rPr>
          <w:sz w:val="24"/>
        </w:rPr>
        <w:t xml:space="preserve">The documentation should list current medication, dosages, and existing (not possible) side effects; and </w:t>
      </w:r>
    </w:p>
    <w:p w:rsidR="00D8078A" w:rsidRDefault="00D8078A" w:rsidP="00D8078A">
      <w:pPr>
        <w:numPr>
          <w:ilvl w:val="0"/>
          <w:numId w:val="1"/>
        </w:numPr>
        <w:rPr>
          <w:sz w:val="24"/>
        </w:rPr>
      </w:pPr>
      <w:r>
        <w:rPr>
          <w:sz w:val="24"/>
        </w:rPr>
        <w:t>The name, title, and professional credentials of the evaluator, including information about license or certification as well as the area of specialization, place of employment, and state in which the individual practices, should clearly be stated on documentation.</w:t>
      </w:r>
    </w:p>
    <w:p w:rsidR="00D8078A" w:rsidRDefault="00D8078A" w:rsidP="00D8078A">
      <w:pPr>
        <w:jc w:val="center"/>
        <w:rPr>
          <w:sz w:val="24"/>
        </w:rPr>
      </w:pPr>
      <w:r>
        <w:rPr>
          <w:b/>
          <w:sz w:val="24"/>
        </w:rPr>
        <w:t>All documentation must be on letterhead, typed, dated, signed, and legible.</w:t>
      </w:r>
    </w:p>
    <w:p w:rsidR="00D8078A" w:rsidRDefault="00D8078A" w:rsidP="00D8078A">
      <w:pPr>
        <w:rPr>
          <w:sz w:val="24"/>
        </w:rPr>
      </w:pPr>
    </w:p>
    <w:p w:rsidR="00D8078A" w:rsidRDefault="00D8078A" w:rsidP="00D8078A">
      <w:pPr>
        <w:jc w:val="center"/>
        <w:rPr>
          <w:sz w:val="24"/>
        </w:rPr>
      </w:pPr>
    </w:p>
    <w:p w:rsidR="0031462A" w:rsidRDefault="0031462A"/>
    <w:sectPr w:rsidR="0031462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EF" w:rsidRDefault="003C1AEF">
      <w:r>
        <w:separator/>
      </w:r>
    </w:p>
  </w:endnote>
  <w:endnote w:type="continuationSeparator" w:id="0">
    <w:p w:rsidR="003C1AEF" w:rsidRDefault="003C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EF" w:rsidRDefault="003C1AEF">
      <w:r>
        <w:separator/>
      </w:r>
    </w:p>
  </w:footnote>
  <w:footnote w:type="continuationSeparator" w:id="0">
    <w:p w:rsidR="003C1AEF" w:rsidRDefault="003C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57" w:rsidRDefault="00C60ACF">
    <w:pPr>
      <w:pStyle w:val="Header"/>
      <w:tabs>
        <w:tab w:val="clear" w:pos="4320"/>
      </w:tabs>
      <w:rPr>
        <w:b/>
        <w:bCs/>
        <w:sz w:val="22"/>
      </w:rPr>
    </w:pPr>
    <w:r>
      <w:rPr>
        <w:b/>
        <w:bCs/>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231140</wp:posOffset>
              </wp:positionV>
              <wp:extent cx="5600700" cy="0"/>
              <wp:effectExtent l="13335" t="12065" r="5715" b="6985"/>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2pt" to="43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kU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">
              <w10:wrap type="topAndBottom"/>
            </v:line>
          </w:pict>
        </mc:Fallback>
      </mc:AlternateContent>
    </w:r>
    <w:r w:rsidR="00D8078A">
      <w:rPr>
        <w:b/>
        <w:bCs/>
        <w:sz w:val="22"/>
      </w:rPr>
      <w:t>Centenary College</w:t>
    </w:r>
    <w:r w:rsidR="00D8078A">
      <w:rPr>
        <w:b/>
        <w:bCs/>
        <w:sz w:val="22"/>
      </w:rPr>
      <w:tab/>
      <w:t>Counseling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9E6"/>
    <w:multiLevelType w:val="singleLevel"/>
    <w:tmpl w:val="329A9494"/>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8A"/>
    <w:rsid w:val="002D4A57"/>
    <w:rsid w:val="0031462A"/>
    <w:rsid w:val="003C1AEF"/>
    <w:rsid w:val="00C60ACF"/>
    <w:rsid w:val="00D8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078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78A"/>
    <w:rPr>
      <w:rFonts w:ascii="Times New Roman" w:eastAsia="Times New Roman" w:hAnsi="Times New Roman" w:cs="Times New Roman"/>
      <w:b/>
      <w:sz w:val="24"/>
      <w:szCs w:val="20"/>
    </w:rPr>
  </w:style>
  <w:style w:type="paragraph" w:styleId="BodyText">
    <w:name w:val="Body Text"/>
    <w:basedOn w:val="Normal"/>
    <w:link w:val="BodyTextChar"/>
    <w:semiHidden/>
    <w:rsid w:val="00D8078A"/>
    <w:rPr>
      <w:sz w:val="24"/>
    </w:rPr>
  </w:style>
  <w:style w:type="character" w:customStyle="1" w:styleId="BodyTextChar">
    <w:name w:val="Body Text Char"/>
    <w:basedOn w:val="DefaultParagraphFont"/>
    <w:link w:val="BodyText"/>
    <w:semiHidden/>
    <w:rsid w:val="00D8078A"/>
    <w:rPr>
      <w:rFonts w:ascii="Times New Roman" w:eastAsia="Times New Roman" w:hAnsi="Times New Roman" w:cs="Times New Roman"/>
      <w:sz w:val="24"/>
      <w:szCs w:val="20"/>
    </w:rPr>
  </w:style>
  <w:style w:type="paragraph" w:styleId="Header">
    <w:name w:val="header"/>
    <w:basedOn w:val="Normal"/>
    <w:link w:val="HeaderChar"/>
    <w:semiHidden/>
    <w:rsid w:val="00D8078A"/>
    <w:pPr>
      <w:tabs>
        <w:tab w:val="center" w:pos="4320"/>
        <w:tab w:val="right" w:pos="8640"/>
      </w:tabs>
    </w:pPr>
  </w:style>
  <w:style w:type="character" w:customStyle="1" w:styleId="HeaderChar">
    <w:name w:val="Header Char"/>
    <w:basedOn w:val="DefaultParagraphFont"/>
    <w:link w:val="Header"/>
    <w:semiHidden/>
    <w:rsid w:val="00D8078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078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78A"/>
    <w:rPr>
      <w:rFonts w:ascii="Times New Roman" w:eastAsia="Times New Roman" w:hAnsi="Times New Roman" w:cs="Times New Roman"/>
      <w:b/>
      <w:sz w:val="24"/>
      <w:szCs w:val="20"/>
    </w:rPr>
  </w:style>
  <w:style w:type="paragraph" w:styleId="BodyText">
    <w:name w:val="Body Text"/>
    <w:basedOn w:val="Normal"/>
    <w:link w:val="BodyTextChar"/>
    <w:semiHidden/>
    <w:rsid w:val="00D8078A"/>
    <w:rPr>
      <w:sz w:val="24"/>
    </w:rPr>
  </w:style>
  <w:style w:type="character" w:customStyle="1" w:styleId="BodyTextChar">
    <w:name w:val="Body Text Char"/>
    <w:basedOn w:val="DefaultParagraphFont"/>
    <w:link w:val="BodyText"/>
    <w:semiHidden/>
    <w:rsid w:val="00D8078A"/>
    <w:rPr>
      <w:rFonts w:ascii="Times New Roman" w:eastAsia="Times New Roman" w:hAnsi="Times New Roman" w:cs="Times New Roman"/>
      <w:sz w:val="24"/>
      <w:szCs w:val="20"/>
    </w:rPr>
  </w:style>
  <w:style w:type="paragraph" w:styleId="Header">
    <w:name w:val="header"/>
    <w:basedOn w:val="Normal"/>
    <w:link w:val="HeaderChar"/>
    <w:semiHidden/>
    <w:rsid w:val="00D8078A"/>
    <w:pPr>
      <w:tabs>
        <w:tab w:val="center" w:pos="4320"/>
        <w:tab w:val="right" w:pos="8640"/>
      </w:tabs>
    </w:pPr>
  </w:style>
  <w:style w:type="character" w:customStyle="1" w:styleId="HeaderChar">
    <w:name w:val="Header Char"/>
    <w:basedOn w:val="DefaultParagraphFont"/>
    <w:link w:val="Header"/>
    <w:semiHidden/>
    <w:rsid w:val="00D807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Centenary College of Louisiana</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Feldt</dc:creator>
  <cp:lastModifiedBy>Kate Pedrotty</cp:lastModifiedBy>
  <cp:revision>2</cp:revision>
  <dcterms:created xsi:type="dcterms:W3CDTF">2016-09-27T20:50:00Z</dcterms:created>
  <dcterms:modified xsi:type="dcterms:W3CDTF">2016-09-27T20:50:00Z</dcterms:modified>
</cp:coreProperties>
</file>